
<file path=[Content_Types].xml><?xml version="1.0" encoding="utf-8"?>
<Types xmlns="http://schemas.openxmlformats.org/package/2006/content-types">
  <Default Extension="rels" ContentType="application/vnd.openxmlformats-package.relationships+xml"/>
  <Default Extension="xml" ContentType="application/xml"/>
  <Default Extension="jpeg" ContentType="image/jpeg"/>
  <Default Extension="gif" ContentType="image/gif"/>
  <Default Extension="png" ContentType="image/png"/>
  <Default Extension="svg" ContentType="image/svg+xml"/>
  <Default Extension="bmp" ContentType="image/bmp"/>
  <Default Extension="emf" ContentType="image/x-emf"/>
  <Default Extension="wmf" ContentType="image/x-wmf"/>
  <Default Extension="tiff" ContentType="image/tiff"/>
  <Default Extension="jpg" ContentType="application/octet-stream"/>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Override PartName="/word/footnotes.xml" ContentType="application/vnd.openxmlformats-officedocument.wordprocessingml.footnotes+xml"/>
  <Override PartName="/word/file1e803fcce529.docx" ContentType="application/vnd.openxmlformats-officedocument.wordprocessingml.document.main+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pPr>
        <w:pStyle w:val="Titre1"/>
      </w:pPr>
      <w:r>
        <w:t xml:space="preserve">Analyzing the Outcome Variables as a Multivariate Response</w:t>
      </w:r>
    </w:p>
    <w:p>
      <w:pPr>
        <w:pStyle w:val="Titre2"/>
      </w:pPr>
      <w:r>
        <w:t xml:space="preserve">PCA Plots</w:t>
      </w:r>
    </w:p>
    <w:p>
      <w:pPr>
        <w:pStyle w:val="Normal"/>
      </w:pPr>
      <w:r>
        <w:t xml:space="preserve"/>
      </w:r>
    </w:p>
    <w:p>
      <w:pPr>
        <w:pStyle w:val="Normal"/>
      </w:pPr>
      <w:r>
        <w:t xml:space="preserve"/>
      </w:r>
    </w:p>
    <w:p>
      <w:pPr>
        <w:pStyle w:val="Normal"/>
      </w:pPr>
      <w:r>
        <w:rPr/>
        <w:drawing>
          <wp:inline distT="0" distB="0" distL="0" distR="0">
            <wp:extent cx="5760720" cy="4069080"/>
            <wp:docPr id="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cstate="print" r:embed="rId8"/>
                    <a:stretch>
                      <a:fillRect/>
                    </a:stretch>
                  </pic:blipFill>
                  <pic:spPr bwMode="auto">
                    <a:xfrm>
                      <a:off x="0" y="0"/>
                      <a:ext cx="80010" cy="56515"/>
                    </a:xfrm>
                    <a:prstGeom prst="rect">
                      <a:avLst/>
                    </a:prstGeom>
                    <a:noFill/>
                  </pic:spPr>
                </pic:pic>
              </a:graphicData>
            </a:graphic>
          </wp:inline>
        </w:drawing>
      </w:r>
    </w:p>
    <w:p>
      <w:pPr>
        <w:pStyle w:val="graphictitle"/>
      </w:pPr>
      <w:r>
        <w:t xml:space="preserve">PCA Ellipse-Confidence</w:t>
      </w:r>
    </w:p>
    <w:p>
      <w:pPr>
        <w:pStyle w:val="Normal"/>
      </w:pPr>
      <w:r>
        <w:t xml:space="preserve"/>
      </w:r>
    </w:p>
    <w:p>
      <w:pPr>
        <w:pStyle w:val="Normal"/>
      </w:pPr>
      <w:r>
        <w:t xml:space="preserve"/>
      </w:r>
    </w:p>
    <w:p>
      <w:pPr>
        <w:pStyle w:val="Normal"/>
      </w:pPr>
      <w:r>
        <w:rPr/>
        <w:drawing>
          <wp:inline distT="0" distB="0" distL="0" distR="0">
            <wp:extent cx="5760720" cy="4069080"/>
            <wp:docPr id="3"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cstate="print" r:embed="rId9"/>
                    <a:stretch>
                      <a:fillRect/>
                    </a:stretch>
                  </pic:blipFill>
                  <pic:spPr bwMode="auto">
                    <a:xfrm>
                      <a:off x="0" y="0"/>
                      <a:ext cx="80010" cy="56515"/>
                    </a:xfrm>
                    <a:prstGeom prst="rect">
                      <a:avLst/>
                    </a:prstGeom>
                    <a:noFill/>
                  </pic:spPr>
                </pic:pic>
              </a:graphicData>
            </a:graphic>
          </wp:inline>
        </w:drawing>
      </w:r>
    </w:p>
    <w:p>
      <w:pPr>
        <w:pStyle w:val="graphictitle"/>
      </w:pPr>
      <w:r>
        <w:t xml:space="preserve">PCA Pooled-Treatment Ellipse-Confidence</w:t>
      </w:r>
    </w:p>
    <w:p>
      <w:pPr>
        <w:pStyle w:val="Normal"/>
      </w:pPr>
      <w:r>
        <w:t xml:space="preserve"/>
      </w:r>
    </w:p>
    <w:p>
      <w:pPr>
        <w:pStyle w:val="Normal"/>
      </w:pPr>
      <w:r>
        <w:t xml:space="preserve"/>
      </w:r>
    </w:p>
    <w:p>
      <w:pPr>
        <w:pStyle w:val="Normal"/>
      </w:pPr>
      <w:r>
        <w:rPr/>
        <w:drawing>
          <wp:inline distT="0" distB="0" distL="0" distR="0">
            <wp:extent cx="5760720" cy="4069080"/>
            <wp:docPr id="5"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cstate="print" r:embed="rId10"/>
                    <a:stretch>
                      <a:fillRect/>
                    </a:stretch>
                  </pic:blipFill>
                  <pic:spPr bwMode="auto">
                    <a:xfrm>
                      <a:off x="0" y="0"/>
                      <a:ext cx="80010" cy="56515"/>
                    </a:xfrm>
                    <a:prstGeom prst="rect">
                      <a:avLst/>
                    </a:prstGeom>
                    <a:noFill/>
                  </pic:spPr>
                </pic:pic>
              </a:graphicData>
            </a:graphic>
          </wp:inline>
        </w:drawing>
      </w:r>
    </w:p>
    <w:p>
      <w:pPr>
        <w:pStyle w:val="graphictitle"/>
      </w:pPr>
      <w:r>
        <w:t xml:space="preserve">PCA Pooled-Fruits Ellipse-Confidence</w:t>
      </w:r>
    </w:p>
    <w:p>
      <w:pPr>
        <w:pStyle w:val="Normal"/>
      </w:pPr>
      <w:r>
        <w:t xml:space="preserve"/>
      </w:r>
    </w:p>
    <w:p>
      <w:pPr>
        <w:pStyle w:val="Normal"/>
      </w:pPr>
      <w:r>
        <w:t xml:space="preserve"/>
      </w:r>
    </w:p>
    <w:p>
      <w:pPr>
        <w:pStyle w:val="Normal"/>
      </w:pPr>
      <w:r>
        <w:rPr/>
        <w:drawing>
          <wp:inline distT="0" distB="0" distL="0" distR="0">
            <wp:extent cx="5760720" cy="2743200"/>
            <wp:docPr id="7"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cstate="print" r:embed="rId11"/>
                    <a:stretch>
                      <a:fillRect/>
                    </a:stretch>
                  </pic:blipFill>
                  <pic:spPr bwMode="auto">
                    <a:xfrm>
                      <a:off x="0" y="0"/>
                      <a:ext cx="80010" cy="38100"/>
                    </a:xfrm>
                    <a:prstGeom prst="rect">
                      <a:avLst/>
                    </a:prstGeom>
                    <a:noFill/>
                  </pic:spPr>
                </pic:pic>
              </a:graphicData>
            </a:graphic>
          </wp:inline>
        </w:drawing>
      </w:r>
    </w:p>
    <w:p>
      <w:pPr>
        <w:pStyle w:val="graphictitle"/>
      </w:pPr>
      <w:r>
        <w:t xml:space="preserve">PCA Facet-Fruits Ellipse-Confidence</w:t>
      </w:r>
    </w:p>
    <w:p>
      <w:pPr>
        <w:pStyle w:val="Normal"/>
      </w:pPr>
      <w:r>
        <w:t xml:space="preserve"/>
      </w:r>
    </w:p>
    <w:p>
      <w:pPr>
        <w:pStyle w:val="Normal"/>
      </w:pPr>
      <w:r>
        <w:t xml:space="preserve">The 45% and 32.3% values in the axes of the figures above describe the percent variation in the data explained by the first and second principal components, respectively.</w:t>
      </w:r>
    </w:p>
    <w:p>
      <w:pPr>
        <w:pStyle w:val="Normal"/>
      </w:pPr>
      <w:r>
        <w:t xml:space="preserve"/>
      </w:r>
    </w:p>
    <w:p>
      <w:pPr>
        <w:pStyle w:val="Normal"/>
      </w:pPr>
      <w:r>
        <w:t xml:space="preserve"/>
      </w:r>
    </w:p>
    <w:p>
      <w:pPr>
        <w:pStyle w:val="Normal"/>
      </w:pPr>
      <w:r>
        <w:rPr/>
        <w:drawing>
          <wp:inline distT="0" distB="0" distL="0" distR="0">
            <wp:extent cx="5852160" cy="4114800"/>
            <wp:docPr id="9"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cstate="print" r:embed="rId12"/>
                    <a:stretch>
                      <a:fillRect/>
                    </a:stretch>
                  </pic:blipFill>
                  <pic:spPr bwMode="auto">
                    <a:xfrm>
                      <a:off x="0" y="0"/>
                      <a:ext cx="81280" cy="57150"/>
                    </a:xfrm>
                    <a:prstGeom prst="rect">
                      <a:avLst/>
                    </a:prstGeom>
                    <a:noFill/>
                  </pic:spPr>
                </pic:pic>
              </a:graphicData>
            </a:graphic>
          </wp:inline>
        </w:drawing>
      </w:r>
    </w:p>
    <w:p>
      <w:pPr>
        <w:pStyle w:val="graphictitle"/>
      </w:pPr>
      <w:r>
        <w:t xml:space="preserve">Correlation of Variables to PCs</w:t>
      </w:r>
    </w:p>
    <w:p>
      <w:pPr/>
      <w:r>
        <w:br w:type="page"/>
      </w:r>
    </w:p>
    <w:p>
      <w:pPr>
        <w:pStyle w:val="Titre2"/>
      </w:pPr>
      <w:r>
        <w:t xml:space="preserve">Statistical Tables</w:t>
      </w:r>
    </w:p>
    <w:p>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1. Pearson correlation coefficient (r) between variables and principal components</w:t>
      </w:r>
    </w:p>
    <w:tbl xmlns:a="http://schemas.openxmlformats.org/drawingml/2006/main" xmlns:pic="http://schemas.openxmlformats.org/drawingml/2006/picture">
      <w:tblPr>
        <w:tblLayout w:type="autofit"/>
        <w:jc w:val="start"/>
        <w:tblW w:type="pct" w:w="5000"/>
        <w:tblLook w:firstRow="1" w:lastRow="0" w:firstColumn="0" w:lastColumn="0" w:noHBand="0" w:noVBand="1"/>
      </w:tblPr>
      <w:tr>
        <w:trPr>
          <w:cantSplit/>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 </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Severity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Stage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Muscle degen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Muscle regen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Bacteria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Re epithelization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Mucous Cell Grades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PC1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PC2</w:t>
            </w:r>
          </w:p>
        </w:tc>
      </w:tr>
      <w:tr>
        <w:trPr>
          <w:cantSplit/>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Severity</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0.365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0.790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0.222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0.464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0.276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0.313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-0.446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0.823</w:t>
            </w:r>
          </w:p>
        </w:tc>
      </w:tr>
      <w:tr>
        <w:trPr>
          <w:cantSplit/>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Stage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-0.080</w:t>
            </w:r>
          </w:p>
        </w:tc>
      </w:tr>
      <w:tr>
        <w:trPr>
          <w:cantSplit/>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Muscle degen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0.165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0.916</w:t>
            </w:r>
          </w:p>
        </w:tc>
      </w:tr>
      <w:tr>
        <w:trPr>
          <w:cantSplit/>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Muscle regen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0.165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0.041</w:t>
            </w:r>
          </w:p>
        </w:tc>
      </w:tr>
      <w:tr>
        <w:trPr>
          <w:cantSplit/>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Bacteria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0.838</w:t>
            </w:r>
          </w:p>
        </w:tc>
      </w:tr>
      <w:tr>
        <w:trPr>
          <w:cantSplit/>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Re epithelization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-0.177</w:t>
            </w:r>
          </w:p>
        </w:tc>
      </w:tr>
      <w:tr>
        <w:trPr>
          <w:cantSplit/>
          <w:trHeight w:val="360"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Mucous Cell Grades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-0.914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-0.026</w:t>
            </w:r>
          </w:p>
        </w:tc>
      </w:tr>
      <w:tr>
        <w:trPr>
          <w:cantSplit/>
          <w:trHeight w:val="360" w:hRule="auto"/>
        </w:trPr>
        body8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PC1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-0.914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-0.000</w:t>
            </w:r>
          </w:p>
        </w:tc>
      </w:tr>
      <w:tr>
        <w:trPr>
          <w:cantSplit/>
          <w:trHeight w:val="360" w:hRule="auto"/>
        </w:trPr>
        body9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PC2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0.823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-0.080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0.916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0.041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0.838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-0.177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-0.026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r>
    </w:tbl>
    <w:p>
      <w:pPr/>
      <w:r>
        <w:br w:type="page"/>
      </w:r>
    </w:p>
    <w:p>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2. Contribution of variables to principal components</w:t>
      </w:r>
    </w:p>
    <w:tbl xmlns:a="http://schemas.openxmlformats.org/drawingml/2006/main" xmlns:pic="http://schemas.openxmlformats.org/drawingml/2006/picture">
      <w:tblPr>
        <w:tblLayout w:type="autofit"/>
        <w:jc w:val="start"/>
        <w:tblW w:type="pct" w:w="5000"/>
        <w:tblLook w:firstRow="1" w:lastRow="0" w:firstColumn="0" w:lastColumn="0" w:noHBand="0" w:noVBand="1"/>
      </w:tblPr>
      <w:tr>
        <w:trPr>
          <w:cantSplit/>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Contrib.PC1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Eigenvec.PC1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Contrib.PC2</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Eigenvec.PC2</w:t>
            </w:r>
          </w:p>
        </w:tc>
      </w:tr>
      <w:tr>
        <w:trPr>
          <w:cantSplit/>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Mucous Cell Grades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26.511201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-0.5148903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0.02947700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-0.01716887</w:t>
            </w:r>
          </w:p>
        </w:tc>
      </w:tr>
      <w:tr>
        <w:trPr>
          <w:cantSplit/>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Stage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23.918311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-0.4890635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0.28588643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-0.05346835</w:t>
            </w:r>
          </w:p>
        </w:tc>
      </w:tr>
      <w:tr>
        <w:trPr>
          <w:cantSplit/>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Re epithelization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22.556382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-0.4749356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1.39435609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-0.11808286</w:t>
            </w:r>
          </w:p>
        </w:tc>
      </w:tr>
      <w:tr>
        <w:trPr>
          <w:cantSplit/>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Muscle regen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13.782113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-0.3712427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0.07405029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0.02721218</w:t>
            </w:r>
          </w:p>
        </w:tc>
      </w:tr>
      <w:tr>
        <w:trPr>
          <w:cantSplit/>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Severity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6.315563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-0.2513078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29.98374953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0.54757419</w:t>
            </w:r>
          </w:p>
        </w:tc>
      </w:tr>
      <w:tr>
        <w:trPr>
          <w:cantSplit/>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Bacteria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5.458917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0.2336432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31.07119702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0.55741544</w:t>
            </w:r>
          </w:p>
        </w:tc>
      </w:tr>
      <w:tr>
        <w:trPr>
          <w:cantSplit/>
          <w:trHeight w:val="360" w:hRule="auto"/>
        </w:trPr>
        body7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Muscle degen</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1.457515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-0.1207276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37.16128364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0.60960055</w:t>
            </w:r>
          </w:p>
        </w:tc>
      </w:tr>
    </w:tbl>
    <w:p>
      <w:pPr>
        <w:pStyle w:val="Normal"/>
      </w:pPr>
      <w:r>
        <w:t xml:space="preserve">The contribution describes how much (in %) of the PC is composed of that variable; a more precise definition is that it is the variable's Eigenvecector^2 when the sum of Eigenvecectos^2 (over all variables) is equal to 1 (100%) for each PC (this condition is implicit in PCA). The Eigenvector represents both the magnitude and direction of change of the principal component for each unit increase of the variable. This variable is in the standardized scale (z-score normalized) if scale and center arguments are set to TRUE.</w:t>
      </w:r>
    </w:p>
    <w:p>
      <w:pPr/>
      <w:r>
        <w:br w:type="page"/>
      </w:r>
    </w:p>
    <w:p>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3. Contribution of variables to linear discriminants of Treatment</w:t>
      </w:r>
    </w:p>
    <w:tbl xmlns:a="http://schemas.openxmlformats.org/drawingml/2006/main" xmlns:pic="http://schemas.openxmlformats.org/drawingml/2006/picture">
      <w:tblPr>
        <w:tblLayout w:type="autofit"/>
        <w:jc w:val="start"/>
        <w:tblW w:type="pct" w:w="5000"/>
        <w:tblLook w:firstRow="1" w:lastRow="0" w:firstColumn="0" w:lastColumn="0" w:noHBand="0" w:noVBand="1"/>
      </w:tblPr>
      <w:tr>
        <w:trPr>
          <w:cantSplit/>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Contrib.LD1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Coeff.LD1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Contrib.LD2</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Coeff.LD2</w:t>
            </w:r>
          </w:p>
        </w:tc>
      </w:tr>
      <w:tr>
        <w:trPr>
          <w:cantSplit/>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Mucous Cell Grades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34.3805505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1.21695166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0.4549901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0.1115839</w:t>
            </w:r>
          </w:p>
        </w:tc>
      </w:tr>
      <w:tr>
        <w:trPr>
          <w:cantSplit/>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Muscle regen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34.2582037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-1.21478440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0.4910049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0.1159160</w:t>
            </w:r>
          </w:p>
        </w:tc>
      </w:tr>
      <w:tr>
        <w:trPr>
          <w:cantSplit/>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Bacteria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9.8979219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-0.65296353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5.1402772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0.3750540</w:t>
            </w:r>
          </w:p>
        </w:tc>
      </w:tr>
      <w:tr>
        <w:trPr>
          <w:cantSplit/>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Re epithelization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9.3220733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-0.63368463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25.1579832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0.8297331</w:t>
            </w:r>
          </w:p>
        </w:tc>
      </w:tr>
      <w:tr>
        <w:trPr>
          <w:cantSplit/>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Muscle degen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7.5673244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0.57093687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0.8579869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0.1532290</w:t>
            </w:r>
          </w:p>
        </w:tc>
      </w:tr>
      <w:tr>
        <w:trPr>
          <w:cantSplit/>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Severity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4.3476839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0.43275879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0.2243138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-0.0783481</w:t>
            </w:r>
          </w:p>
        </w:tc>
      </w:tr>
      <w:tr>
        <w:trPr>
          <w:cantSplit/>
          <w:trHeight w:val="360" w:hRule="auto"/>
        </w:trPr>
        body7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Stage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0.2262423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0.09871969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67.6734439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-1.3608481</w:t>
            </w:r>
          </w:p>
        </w:tc>
      </w:tr>
    </w:tbl>
    <w:p>
      <w:pPr>
        <w:pStyle w:val="Normal"/>
      </w:pPr>
      <w:r>
        <w:t xml:space="preserve">LD1 and LD2 explain 53.7% and 22.3% of the separation between Treatment, respectively.</w:t>
      </w:r>
    </w:p>
    <w:p>
      <w:pPr>
        <w:pStyle w:val="Normal"/>
      </w:pPr>
      <w:r>
        <w:t xml:space="preserve"/>
      </w:r>
    </w:p>
    <w:p>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4. Contribution of variables to linear discriminants of Fruits</w:t>
      </w:r>
    </w:p>
    <w:tbl xmlns:a="http://schemas.openxmlformats.org/drawingml/2006/main" xmlns:pic="http://schemas.openxmlformats.org/drawingml/2006/picture">
      <w:tblPr>
        <w:tblLayout w:type="autofit"/>
        <w:jc w:val="start"/>
        <w:tblW w:type="pct" w:w="5000"/>
        <w:tblLook w:firstRow="1" w:lastRow="0" w:firstColumn="0" w:lastColumn="0" w:noHBand="0" w:noVBand="1"/>
      </w:tblPr>
      <w:tr>
        <w:trPr>
          <w:cantSplit/>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Contrib.LD1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Coeff.LD1</w:t>
            </w:r>
          </w:p>
        </w:tc>
      </w:tr>
      <w:tr>
        <w:trPr>
          <w:cantSplit/>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Stage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29.44843460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-0.90078604</w:t>
            </w:r>
          </w:p>
        </w:tc>
      </w:tr>
      <w:tr>
        <w:trPr>
          <w:cantSplit/>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Severity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27.75249459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0.87446323</w:t>
            </w:r>
          </w:p>
        </w:tc>
      </w:tr>
      <w:tr>
        <w:trPr>
          <w:cantSplit/>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Muscle degen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20.95080263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-0.75978527</w:t>
            </w:r>
          </w:p>
        </w:tc>
      </w:tr>
      <w:tr>
        <w:trPr>
          <w:cantSplit/>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Bacteria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11.00209838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-0.55058998</w:t>
            </w:r>
          </w:p>
        </w:tc>
      </w:tr>
      <w:tr>
        <w:trPr>
          <w:cantSplit/>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Re epithelization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10.79545642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-0.54539486</w:t>
            </w:r>
          </w:p>
        </w:tc>
      </w:tr>
      <w:tr>
        <w:trPr>
          <w:cantSplit/>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Mucous Cell Grades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0.02899267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0.02826407</w:t>
            </w:r>
          </w:p>
        </w:tc>
      </w:tr>
      <w:tr>
        <w:trPr>
          <w:cantSplit/>
          <w:trHeight w:val="360" w:hRule="auto"/>
        </w:trPr>
        body7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Muscle regen</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0.02172072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-0.02446401</w:t>
            </w:r>
          </w:p>
        </w:tc>
      </w:tr>
    </w:tbl>
    <w:p>
      <w:pPr>
        <w:pStyle w:val="Normal"/>
      </w:pPr>
      <w:r>
        <w:t xml:space="preserve">LD1 and LD2 explain 100% and NA% of the separation between Fruits, respectively.</w:t>
      </w:r>
    </w:p>
    <w:p>
      <w:pPr>
        <w:pStyle w:val="Normal"/>
      </w:pPr>
      <w:r>
        <w:t xml:space="preserve"/>
      </w:r>
    </w:p>
    <w:p>
      <w:pPr>
        <w:pStyle w:val="Normal"/>
      </w:pPr>
      <w:r>
        <w:t xml:space="preserve">Tabulated values are based on Linear Discriminant Analysis (LDA). The contribution describes the percentage of the linear discriminant composed of that variable; a more exact definition is that it is the variable's coefficient of linear discriminant^2 when the sum of coefficients^2 (across variables) is normalized to 100%. The coefficient of linear discriminant describes the magnitude and direction of change in the linear discriminant score (towards a particular factor level) per unit increase of the variable. Apart from the coefficients relative signs and magnitude, they may be difficult to interpret without an associated LDA plot.</w:t>
      </w:r>
    </w:p>
    <w:p>
      <w:pPr/>
      <w:r>
        <w:br w:type="page"/>
      </w:r>
    </w:p>
    <w:p>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5. MANOVA Results</w:t>
      </w:r>
    </w:p>
    <w:tbl xmlns:a="http://schemas.openxmlformats.org/drawingml/2006/main" xmlns:pic="http://schemas.openxmlformats.org/drawingml/2006/picture">
      <w:tblPr>
        <w:tblLayout w:type="autofit"/>
        <w:jc w:val="start"/>
        <w:tblW w:type="pct" w:w="5000"/>
        <w:tblLook w:firstRow="1" w:lastRow="0" w:firstColumn="0" w:lastColumn="0" w:noHBand="0" w:noVBand="1"/>
      </w:tblPr>
      <w:tr>
        <w:trPr>
          <w:cantSplit/>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Factor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P value</w:t>
            </w:r>
          </w:p>
        </w:tc>
      </w:tr>
      <w:tr>
        <w:trPr>
          <w:cantSplit/>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Treatment</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0.6864</w:t>
            </w:r>
          </w:p>
        </w:tc>
      </w:tr>
      <w:tr>
        <w:trPr>
          <w:cantSplit/>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Fruits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0.9419</w:t>
            </w:r>
          </w:p>
        </w:tc>
      </w:tr>
      <w:tr>
        <w:trPr>
          <w:cantSplit/>
          <w:trHeight w:val="360" w:hRule="auto"/>
        </w:trPr>
        body3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Treatment:Fruits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0.1924</w:t>
            </w:r>
          </w:p>
        </w:tc>
      </w:tr>
    </w:tbl>
    <w:p>
      <w:pPr>
        <w:pStyle w:val="Normal"/>
      </w:pPr>
      <w:r>
        <w:t xml:space="preserve"/>
      </w:r>
    </w:p>
    <w:p>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6. MANOVA 'Conditional' Pairwise Comparison Results</w:t>
      </w:r>
    </w:p>
    <w:tbl xmlns:a="http://schemas.openxmlformats.org/drawingml/2006/main" xmlns:pic="http://schemas.openxmlformats.org/drawingml/2006/picture">
      <w:tblPr>
        <w:tblLayout w:type="autofit"/>
        <w:jc w:val="start"/>
        <w:tblW w:type="pct" w:w="5000"/>
        <w:tblLook w:firstRow="1" w:lastRow="0" w:firstColumn="0" w:lastColumn="0" w:noHBand="0" w:noVBand="1"/>
      </w:tblPr>
      <w:tr>
        <w:trPr>
          <w:cantSplit/>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Condition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Contrast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P value</w:t>
            </w:r>
          </w:p>
        </w:tc>
      </w:tr>
      <w:tr>
        <w:trPr>
          <w:cantSplit/>
          <w:trHeight w:val="360" w:hRule="auto"/>
        </w:trPr>
        body 1
        <w:tc>
          <w:tcPr>
            <w:vMerge w:val="restart"/>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Apple</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B</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 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 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 4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 5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 6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 - 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 7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 - 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 8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 - 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 9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0.06560</w:t>
            </w:r>
          </w:p>
        </w:tc>
      </w:tr>
      <w:tr>
        <w:trPr>
          <w:cantSplit/>
          <w:trHeight w:val="360" w:hRule="auto"/>
        </w:trPr>
        body10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 - 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body11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 - 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D - 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body14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D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body15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E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body16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Orange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B</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body17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body18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body19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body20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body21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 - 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 - 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 - 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body24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body25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 - 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body26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 - 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body27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body28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D - 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body29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D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body30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E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body31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w:t>
            </w:r>
          </w:p>
        </w:tc>
        <w:tc>
          <w:tcPr>
            <w:vMerge w:val="restart"/>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Apple - Orange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0.31800</w:t>
            </w:r>
          </w:p>
        </w:tc>
      </w:tr>
      <w:tr>
        <w:trPr>
          <w:cantSplit/>
          <w:trHeight w:val="360" w:hRule="auto"/>
        </w:trPr>
        body32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w:t>
            </w:r>
          </w:p>
        </w:tc>
        <w:tc>
          <w:tcPr>
            <w:vMerge/>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0.07740</w:t>
            </w:r>
          </w:p>
        </w:tc>
      </w:tr>
      <w:tr>
        <w:trPr>
          <w:cantSplit/>
          <w:trHeight w:val="360" w:hRule="auto"/>
        </w:trPr>
        body33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w:t>
            </w: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0.72050</w:t>
            </w:r>
          </w:p>
        </w:tc>
      </w:tr>
      <w:tr>
        <w:trPr>
          <w:cantSplit/>
          <w:trHeight w:val="360" w:hRule="auto"/>
        </w:trPr>
        body34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D</w:t>
            </w: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0.75120</w:t>
            </w:r>
          </w:p>
        </w:tc>
      </w:tr>
      <w:tr>
        <w:trPr>
          <w:cantSplit/>
          <w:trHeight w:val="360" w:hRule="auto"/>
        </w:trPr>
        body35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E</w:t>
            </w: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0.43200</w:t>
            </w:r>
          </w:p>
        </w:tc>
      </w:tr>
      <w:tr>
        <w:trPr>
          <w:cantSplit/>
          <w:trHeight w:val="360" w:hRule="auto"/>
        </w:trPr>
        body36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w:t>
            </w:r>
          </w:p>
        </w:tc>
        <w:tc>
          <w:tcPr>
            <w:vMerge/>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0.20760</w:t>
            </w:r>
          </w:p>
        </w:tc>
      </w:tr>
    </w:tbl>
    <w:p>
      <w:pPr>
        <w:pStyle w:val="Normal"/>
      </w:pPr>
      <w:r>
        <w:t xml:space="preserve">P-values were generated from pairwise comparisons of levels of a factor, while holding a level from another factor constant. Comparisons were conducted using the function mvpaircomp() with the Benjamini Hochberg correction to control for a False Discovery Rate of 5%.. mvpaircomp() used the two-factor MANOVA model with interactions.</w:t>
      </w:r>
    </w:p>
    <w:p>
      <w:pPr>
        <w:pStyle w:val="Normal"/>
      </w:pPr>
      <w:r>
        <w:t xml:space="preserve"/>
      </w:r>
    </w:p>
    <w:p>
      <w:pPr/>
      <w:r>
        <w:br w:type="page"/>
      </w:r>
    </w:p>
    <w:altChunk r:id="rId7"/>
    <w:sectPr w:rsidR="001379FE" w:rsidSect="00747CCE">
      <w:type w:val="continuous"/>
      <w:pgSz w:w="11900" w:h="16840"/>
      <w:pgMar w:top="1417" w:right="1417" w:bottom="1417" w:left="1417" w:header="708" w:footer="708" w:gutter="0"/>
      <w:cols w:space="708"/>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notTrueType/>
    <w:pitch w:val="fixed"/>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
        <w:separator/>
      </w:r>
    </w:p>
  </w:footnote>
  <w:footnote w:type="continuationSeparator" w:id="0">
    <w:p>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E925FD"/>
    <w:multiLevelType w:val="multilevel"/>
    <w:tmpl w:val="88F45F08"/>
    <w:lvl w:ilvl="0">
      <w:start w:val="1"/>
      <w:numFmt w:val="decimal"/>
      <w:pStyle w:val="Titre1"/>
      <w:lvlText w:val="%1."/>
      <w:lvlJc w:val="left"/>
      <w:pPr>
        <w:ind w:left="360" w:hanging="360"/>
      </w:pPr>
    </w:lvl>
    <w:lvl w:ilvl="1">
      <w:start w:val="1"/>
      <w:numFmt w:val="decimal"/>
      <w:pStyle w:val="Titre2"/>
      <w:lvlText w:val="%1.%2."/>
      <w:lvlJc w:val="left"/>
      <w:pPr>
        <w:ind w:left="792" w:hanging="432"/>
      </w:pPr>
    </w:lvl>
    <w:lvl w:ilvl="2">
      <w:start w:val="1"/>
      <w:numFmt w:val="decimal"/>
      <w:pStyle w:val="Titre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5B882B35"/>
    <w:multiLevelType w:val="multilevel"/>
    <w:tmpl w:val="6F30E74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5EFC3234"/>
    <w:multiLevelType w:val="multilevel"/>
    <w:tmpl w:val="0A86311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
  </w:num>
  <w:num w:numId="2">
    <w:abstractNumId w:val="2"/>
  </w:num>
  <w:num w:numId="3">
    <w:abstractNumId w:val="0"/>
  </w:num>
</w:numbering>
</file>

<file path=word/settings.xml><?xml version="1.0" encoding="utf-8"?>
<w:settings xmlns:w="http://schemas.openxmlformats.org/wordprocessingml/2006/main">
  <w:zoom w:percent="180"/>
  <w:defaultTabStop w:val="708"/>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362E65"/>
    <w:pPr>
      <w:keepNext/>
      <w:keepLines/>
      <w:numPr>
        <w:numId w:val="3"/>
      </w:numPr>
      <w:pBdr>
        <w:bottom w:val="single" w:sz="4" w:space="1" w:color="auto"/>
      </w:pBdr>
      <w:spacing w:before="480"/>
      <w:outlineLvl w:val="0"/>
    </w:pPr>
    <w:rPr>
      <w:rFonts w:asciiTheme="majorHAnsi" w:eastAsiaTheme="majorEastAsia" w:hAnsiTheme="majorHAnsi" w:cstheme="majorBidi"/>
      <w:b/>
      <w:bCs/>
      <w:sz w:val="32"/>
      <w:szCs w:val="32"/>
    </w:rPr>
  </w:style>
  <w:style w:type="paragraph" w:styleId="Titre2">
    <w:name w:val="heading 2"/>
    <w:basedOn w:val="Normal"/>
    <w:next w:val="Normal"/>
    <w:link w:val="Titre2Car"/>
    <w:uiPriority w:val="9"/>
    <w:semiHidden/>
    <w:unhideWhenUsed/>
    <w:qFormat/>
    <w:rsid w:val="00362E65"/>
    <w:pPr>
      <w:keepNext/>
      <w:keepLines/>
      <w:numPr>
        <w:ilvl w:val="1"/>
        <w:numId w:val="3"/>
      </w:numPr>
      <w:spacing w:before="200"/>
      <w:outlineLvl w:val="1"/>
    </w:pPr>
    <w:rPr>
      <w:rFonts w:asciiTheme="majorHAnsi" w:eastAsiaTheme="majorEastAsia" w:hAnsiTheme="majorHAnsi" w:cstheme="majorBidi"/>
      <w:b/>
      <w:bCs/>
      <w:sz w:val="26"/>
      <w:szCs w:val="26"/>
    </w:rPr>
  </w:style>
  <w:style w:type="paragraph" w:styleId="Titre3">
    <w:name w:val="heading 3"/>
    <w:basedOn w:val="Normal"/>
    <w:next w:val="Normal"/>
    <w:link w:val="Titre3Car"/>
    <w:uiPriority w:val="9"/>
    <w:semiHidden/>
    <w:unhideWhenUsed/>
    <w:qFormat/>
    <w:rsid w:val="00362E65"/>
    <w:pPr>
      <w:keepNext/>
      <w:keepLines/>
      <w:numPr>
        <w:ilvl w:val="2"/>
        <w:numId w:val="3"/>
      </w:numPr>
      <w:spacing w:before="200"/>
      <w:outlineLvl w:val="2"/>
    </w:pPr>
    <w:rPr>
      <w:rFonts w:asciiTheme="majorHAnsi" w:eastAsiaTheme="majorEastAsia" w:hAnsiTheme="majorHAnsi" w:cstheme="majorBidi"/>
      <w:b/>
      <w:bCs/>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strong">
    <w:name w:val="strong"/>
    <w:basedOn w:val="Policepardfaut"/>
    <w:uiPriority w:val="1"/>
    <w:qFormat/>
    <w:rsid w:val="007B3E96"/>
    <w:rPr>
      <w:b/>
    </w:rPr>
  </w:style>
  <w:style w:type="paragraph" w:customStyle="1" w:styleId="centered">
    <w:name w:val="centered"/>
    <w:basedOn w:val="Normal"/>
    <w:qFormat/>
    <w:rsid w:val="001D75AB"/>
    <w:pPr>
      <w:jc w:val="center"/>
    </w:pPr>
  </w:style>
  <w:style w:type="table" w:customStyle="1" w:styleId="tabletemplate">
    <w:name w:val="table_template"/>
    <w:basedOn w:val="TableauNormal"/>
    <w:uiPriority w:val="59"/>
    <w:rsid w:val="00F12158"/>
    <w:pPr>
      <w:jc w:val="right"/>
    </w:pPr>
    <w:tblPr>
      <w:jc w:val="center"/>
      <w:tblBorders>
        <w:top w:val="single" w:sz="8" w:space="0" w:color="auto"/>
        <w:bottom w:val="single" w:sz="8" w:space="0" w:color="auto"/>
        <w:insideH w:val="single" w:sz="8" w:space="0" w:color="auto"/>
      </w:tblBorders>
    </w:tblPr>
    <w:trPr>
      <w:jc w:val="center"/>
    </w:trPr>
    <w:tblStylePr w:type="firstRow">
      <w:rPr>
        <w:b/>
      </w:rPr>
      <w:tblPr/>
      <w:tcPr>
        <w:tcBorders>
          <w:top w:val="nil"/>
          <w:left w:val="nil"/>
          <w:bottom w:val="single" w:sz="18" w:space="0" w:color="auto"/>
          <w:right w:val="nil"/>
          <w:insideH w:val="nil"/>
          <w:insideV w:val="nil"/>
          <w:tl2br w:val="nil"/>
          <w:tr2bl w:val="nil"/>
        </w:tcBorders>
      </w:tcPr>
    </w:tblStylePr>
  </w:style>
  <w:style w:type="table" w:styleId="Listeclaire-Accent2">
    <w:name w:val="Light List Accent 2"/>
    <w:basedOn w:val="TableauNormal"/>
    <w:uiPriority w:val="61"/>
    <w:rsid w:val="00FC557F"/>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character" w:customStyle="1" w:styleId="Titre1Car">
    <w:name w:val="Titre 1 Car"/>
    <w:basedOn w:val="Policepardfaut"/>
    <w:link w:val="Titre1"/>
    <w:uiPriority w:val="9"/>
    <w:rsid w:val="00362E65"/>
    <w:rPr>
      <w:rFonts w:asciiTheme="majorHAnsi" w:eastAsiaTheme="majorEastAsia" w:hAnsiTheme="majorHAnsi" w:cstheme="majorBidi"/>
      <w:b/>
      <w:bCs/>
      <w:sz w:val="32"/>
      <w:szCs w:val="32"/>
    </w:rPr>
  </w:style>
  <w:style w:type="character" w:customStyle="1" w:styleId="Titre2Car">
    <w:name w:val="Titre 2 Car"/>
    <w:basedOn w:val="Policepardfaut"/>
    <w:link w:val="Titre2"/>
    <w:uiPriority w:val="9"/>
    <w:semiHidden/>
    <w:rsid w:val="00362E65"/>
    <w:rPr>
      <w:rFonts w:asciiTheme="majorHAnsi" w:eastAsiaTheme="majorEastAsia" w:hAnsiTheme="majorHAnsi" w:cstheme="majorBidi"/>
      <w:b/>
      <w:bCs/>
      <w:sz w:val="26"/>
      <w:szCs w:val="26"/>
    </w:rPr>
  </w:style>
  <w:style w:type="character" w:customStyle="1" w:styleId="Titre3Car">
    <w:name w:val="Titre 3 Car"/>
    <w:basedOn w:val="Policepardfaut"/>
    <w:link w:val="Titre3"/>
    <w:uiPriority w:val="9"/>
    <w:semiHidden/>
    <w:rsid w:val="00362E65"/>
    <w:rPr>
      <w:rFonts w:asciiTheme="majorHAnsi" w:eastAsiaTheme="majorEastAsia" w:hAnsiTheme="majorHAnsi" w:cstheme="majorBidi"/>
      <w:b/>
      <w:bCs/>
    </w:rPr>
  </w:style>
  <w:style w:type="paragraph" w:customStyle="1" w:styleId="ImageCaption">
    <w:name w:val="Image Caption"/>
    <w:basedOn w:val="Normal"/>
    <w:qFormat/>
    <w:rsid w:val="00AE18EF"/>
    <w:pPr>
      <w:jc w:val="center"/>
    </w:pPr>
    <w:rPr>
      <w:b/>
      <w:i/>
    </w:rPr>
  </w:style>
  <w:style w:type="paragraph" w:customStyle="1" w:styleId="TableCaption">
    <w:name w:val="Table Caption"/>
    <w:basedOn w:val="ImageCaption"/>
    <w:qFormat/>
    <w:rsid w:val="00AE18EF"/>
  </w:style>
  <w:style w:type="table" w:styleId="Tableauprofessionnel">
    <w:name w:val="Table Professional"/>
    <w:basedOn w:val="TableauNormal"/>
    <w:uiPriority w:val="99"/>
    <w:semiHidden/>
    <w:unhideWhenUsed/>
    <w:rsid w:val="00C31EEB"/>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shd w:val="solid" w:color="000000" w:fill="FFFFFF"/>
      </w:tcPr>
    </w:tblStylePr>
  </w:style>
  <w:style w:type="paragraph" w:styleId="TM1">
    <w:name w:val="toc 1"/>
    <w:basedOn w:val="Normal"/>
    <w:next w:val="Normal"/>
    <w:autoRedefine/>
    <w:uiPriority w:val="39"/>
    <w:unhideWhenUsed/>
    <w:rsid w:val="00FB63E7"/>
    <w:pPr>
      <w:spacing w:after="100"/>
    </w:pPr>
  </w:style>
  <w:style w:type="paragraph" w:styleId="TM2">
    <w:name w:val="toc 2"/>
    <w:basedOn w:val="Normal"/>
    <w:next w:val="Normal"/>
    <w:autoRedefine/>
    <w:uiPriority w:val="39"/>
    <w:unhideWhenUsed/>
    <w:rsid w:val="00FB63E7"/>
    <w:pPr>
      <w:spacing w:after="100"/>
      <w:ind w:left="240"/>
    </w:pPr>
  </w:style>
  <w:style w:type="paragraph" w:styleId="Textedebulles">
    <w:name w:val="Balloon Text"/>
    <w:basedOn w:val="Normal"/>
    <w:link w:val="TextedebullesCar"/>
    <w:uiPriority w:val="99"/>
    <w:semiHidden/>
    <w:unhideWhenUsed/>
    <w:rsid w:val="00FB63E7"/>
    <w:rPr>
      <w:rFonts w:ascii="Lucida Grande" w:hAnsi="Lucida Grande"/>
      <w:sz w:val="18"/>
      <w:szCs w:val="18"/>
    </w:rPr>
  </w:style>
  <w:style w:type="character" w:customStyle="1" w:styleId="TextedebullesCar">
    <w:name w:val="Texte de bulles Car"/>
    <w:basedOn w:val="Policepardfaut"/>
    <w:link w:val="Textedebulles"/>
    <w:uiPriority w:val="99"/>
    <w:semiHidden/>
    <w:rsid w:val="00FB63E7"/>
    <w:rPr>
      <w:rFonts w:ascii="Lucida Grande" w:hAnsi="Lucida Grande"/>
      <w:sz w:val="18"/>
      <w:szCs w:val="18"/>
    </w:rPr>
  </w:style>
  <w:style w:type="character" w:customStyle="1" w:styleId="referenceid">
    <w:name w:val="reference_id"/>
    <w:basedOn w:val="Policepardfaut"/>
    <w:uiPriority w:val="1"/>
    <w:rsid w:val="00457CF1"/>
    <w:rPr>
      <w:vertAlign w:val="superscript"/>
    </w:rPr>
  </w:style>
  <w:style w:type="paragraph" w:customStyle="1" w:styleId="graphictitle">
    <w:name w:val="graphic title"/>
    <w:basedOn w:val="ImageCaption"/>
    <w:next w:val="Normal"/>
    <w:rsid w:val="0035500D"/>
  </w:style>
  <w:style w:type="paragraph" w:customStyle="1" w:styleId="tabletitle">
    <w:name w:val="table title"/>
    <w:basedOn w:val="TableCaption"/>
    <w:next w:val="Normal"/>
    <w:rsid w:val="0090146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standalone="yes"?>

<Relationships  xmlns="http://schemas.openxmlformats.org/package/2006/relationships">
<Relationship Id="rId3" Type="http://schemas.openxmlformats.org/officeDocument/2006/relationships/settings" Target="settings.xml"/>
<Relationship Id="rId2" Type="http://schemas.openxmlformats.org/officeDocument/2006/relationships/styles" Target="styles.xml"/>
<Relationship Id="rId1" Type="http://schemas.openxmlformats.org/officeDocument/2006/relationships/numbering" Target="numbering.xml"/>
<Relationship Id="rId6" Type="http://schemas.openxmlformats.org/officeDocument/2006/relationships/theme" Target="theme/theme1.xml"/>
<Relationship Id="rId5" Type="http://schemas.openxmlformats.org/officeDocument/2006/relationships/fontTable" Target="fontTable.xml"/>
<Relationship Id="rId4" Type="http://schemas.openxmlformats.org/officeDocument/2006/relationships/webSettings" Target="webSettings.xml"/>
<Relationship Id="rId7" Type="http://schemas.openxmlformats.org/officeDocument/2006/relationships/aFChunk" Target=".//file1e803fcce529.docx"/>
<Relationship Id="rId8" Type="http://schemas.openxmlformats.org/officeDocument/2006/relationships/image" Target="media/fe866fa4572ad4a6b620743bff53d971908567ec.png"/>
<Relationship Id="rId9" Type="http://schemas.openxmlformats.org/officeDocument/2006/relationships/image" Target="media/4693eff207c8814136cb67c5832a6905aa644380.png"/>
<Relationship Id="rId10" Type="http://schemas.openxmlformats.org/officeDocument/2006/relationships/image" Target="media/d1cf5112c2cc2418d0b8301d7faa843f5bb11c6a.png"/>
<Relationship Id="rId11" Type="http://schemas.openxmlformats.org/officeDocument/2006/relationships/image" Target="media/ad051154017e943eb2704c09a547b4542d89a9ba.png"/>
<Relationship Id="rId12" Type="http://schemas.openxmlformats.org/officeDocument/2006/relationships/image" Target="media/d5624fa7bed7b7cbb8762b477cfb2b9d61124c82.png"/>
</Relationships>

</file>

<file path=word/theme/theme1.xml><?xml version="1.0" encoding="utf-8"?>
<a:theme xmlns:a="http://schemas.openxmlformats.org/drawingml/2006/main" name="Thème Office">
  <a:themeElements>
    <a:clrScheme name="Bureau">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Bureau">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ureau">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1</Pages>
  <Words>0</Words>
  <Characters>0</Characters>
  <Application>Microsoft Office Word</Application>
  <DocSecurity>0</DocSecurity>
  <Lines>0</Lines>
  <Paragraphs>0</Paragraphs>
  <ScaleCrop>false</ScaleCrop>
  <HeadingPairs>
    <vt:vector size="2" baseType="variant">
      <vt:variant>
        <vt:lpstr>Titre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
  <cp:keywords/>
  <dc:description/>
  <cp:lastModifiedBy>runner</cp:lastModifiedBy>
  <cp:revision>9</cp:revision>
  <dcterms:created xsi:type="dcterms:W3CDTF">2017-02-28T11:18:00Z</dcterms:created>
  <dcterms:modified xsi:type="dcterms:W3CDTF">2025-03-04T02:49:14Z</dcterms:modified>
  <cp:category/>
</cp:coreProperties>
</file>